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12FE" w14:textId="77777777" w:rsidR="00405D6B" w:rsidRDefault="000B1757" w:rsidP="00405D6B">
      <w:pPr>
        <w:spacing w:after="0"/>
        <w:rPr>
          <w:rStyle w:val="fontstyle01"/>
        </w:rPr>
      </w:pPr>
      <w:r w:rsidRPr="00405D6B">
        <w:rPr>
          <w:rStyle w:val="fontstyle01"/>
          <w:b/>
          <w:bCs/>
          <w:u w:val="single"/>
        </w:rPr>
        <w:t>VIDEO INSPECTION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A. Provide equipment of highest quality with high performance capabilities, produced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by a manufacturer engaged in the research, development and manufacturing of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said equipment.</w:t>
      </w:r>
    </w:p>
    <w:p w14:paraId="4C3CA606" w14:textId="012178FC" w:rsidR="000B1757" w:rsidRDefault="000B1757" w:rsidP="00405D6B">
      <w:pPr>
        <w:spacing w:after="0"/>
        <w:rPr>
          <w:rStyle w:val="fontstyle01"/>
        </w:rPr>
      </w:pPr>
      <w:r>
        <w:rPr>
          <w:rStyle w:val="fontstyle01"/>
        </w:rPr>
        <w:t>B. The video camera and equipment shall have a color monitor for field viewing and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 xml:space="preserve">shall be recorded in color on a USB drive. In addition, the camera </w:t>
      </w:r>
      <w:proofErr w:type="gramStart"/>
      <w:r>
        <w:rPr>
          <w:rStyle w:val="fontstyle01"/>
        </w:rPr>
        <w:t>shall</w:t>
      </w:r>
      <w:proofErr w:type="gramEnd"/>
      <w:r>
        <w:rPr>
          <w:rStyle w:val="fontstyle01"/>
        </w:rPr>
        <w:t xml:space="preserve"> be capable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of being articulated to view in the downward and sideward directions or have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multiple cameras to view downward and sideward simultaneously. The camera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shall have a built-in depth counter to monitor depth in the field and record depth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on the image. The monitor shall also indicate and record the date and time of the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inspection, as well as the Well ID.</w:t>
      </w:r>
    </w:p>
    <w:p w14:paraId="54C4DA61" w14:textId="5D088E36" w:rsidR="000B1757" w:rsidRDefault="000B1757" w:rsidP="000B1757">
      <w:pPr>
        <w:rPr>
          <w:rStyle w:val="fontstyle01"/>
        </w:rPr>
      </w:pPr>
      <w:r>
        <w:rPr>
          <w:rStyle w:val="fontstyle01"/>
        </w:rPr>
        <w:t>C. The Contractor shall submit one (1) copy of the USB drive of the video inspection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to the City of Florence.</w:t>
      </w:r>
      <w:r>
        <w:rPr>
          <w:rFonts w:ascii="ArialMT" w:hAnsi="ArialMT"/>
          <w:color w:val="000000"/>
        </w:rPr>
        <w:br/>
      </w:r>
      <w:r w:rsidR="00405D6B">
        <w:rPr>
          <w:rStyle w:val="fontstyle01"/>
        </w:rPr>
        <w:t>D</w:t>
      </w:r>
      <w:r>
        <w:rPr>
          <w:rStyle w:val="fontstyle01"/>
        </w:rPr>
        <w:t>. Video the complete well from the top of the ground to the bottom of the well.</w:t>
      </w:r>
      <w:r>
        <w:rPr>
          <w:rFonts w:ascii="ArialMT" w:hAnsi="ArialMT"/>
          <w:color w:val="000000"/>
        </w:rPr>
        <w:br/>
      </w:r>
      <w:r w:rsidR="00405D6B">
        <w:rPr>
          <w:rStyle w:val="fontstyle01"/>
        </w:rPr>
        <w:t>E</w:t>
      </w:r>
      <w:r>
        <w:rPr>
          <w:rStyle w:val="fontstyle01"/>
        </w:rPr>
        <w:t>. Video in both directions, top to bottom and bottom to top.</w:t>
      </w:r>
      <w:r>
        <w:rPr>
          <w:rFonts w:ascii="ArialMT" w:hAnsi="ArialMT"/>
          <w:color w:val="000000"/>
        </w:rPr>
        <w:br/>
      </w:r>
    </w:p>
    <w:p w14:paraId="7781EF40" w14:textId="77777777" w:rsidR="000B1757" w:rsidRDefault="000B1757" w:rsidP="000B1757">
      <w:pPr>
        <w:spacing w:after="0"/>
        <w:rPr>
          <w:rStyle w:val="fontstyle01"/>
        </w:rPr>
      </w:pPr>
      <w:r w:rsidRPr="00405D6B">
        <w:rPr>
          <w:rStyle w:val="fontstyle01"/>
          <w:b/>
          <w:bCs/>
          <w:u w:val="single"/>
        </w:rPr>
        <w:t>TESTING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A. Test pump and metering equipment:</w:t>
      </w:r>
    </w:p>
    <w:p w14:paraId="778DB6ED" w14:textId="12AFA60D" w:rsidR="000B1757" w:rsidRDefault="000B1757" w:rsidP="000B1757">
      <w:pPr>
        <w:spacing w:after="0"/>
        <w:rPr>
          <w:rStyle w:val="fontstyle01"/>
        </w:rPr>
      </w:pPr>
      <w:r>
        <w:rPr>
          <w:rFonts w:ascii="ArialMT" w:hAnsi="ArialMT"/>
          <w:color w:val="000000"/>
        </w:rPr>
        <w:br/>
      </w:r>
      <w:r>
        <w:rPr>
          <w:rStyle w:val="fontstyle01"/>
        </w:rPr>
        <w:t>1. Well driller to field verify the existing well/pump(s) and equipment is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operational and suitable to complete the required testing.</w:t>
      </w:r>
    </w:p>
    <w:p w14:paraId="5F0CA322" w14:textId="395DEA45" w:rsidR="000B1757" w:rsidRDefault="000B1757" w:rsidP="000B1757">
      <w:pPr>
        <w:spacing w:after="0"/>
        <w:rPr>
          <w:rStyle w:val="fontstyle01"/>
        </w:rPr>
      </w:pPr>
      <w:r>
        <w:rPr>
          <w:rStyle w:val="fontstyle01"/>
        </w:rPr>
        <w:t>2. Utilize existing valves or provide throttling devices so that the discharge may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be reduced as necessary.</w:t>
      </w:r>
    </w:p>
    <w:p w14:paraId="46091E46" w14:textId="62F123B1" w:rsidR="000B1757" w:rsidRDefault="000B1757" w:rsidP="000B1757">
      <w:pPr>
        <w:spacing w:after="0"/>
        <w:rPr>
          <w:rStyle w:val="fontstyle01"/>
        </w:rPr>
      </w:pPr>
      <w:r>
        <w:rPr>
          <w:rStyle w:val="fontstyle01"/>
        </w:rPr>
        <w:t>3. Owner will provide electric power for running tests.</w:t>
      </w:r>
    </w:p>
    <w:p w14:paraId="06AA30A2" w14:textId="57F33A35" w:rsidR="000B1757" w:rsidRDefault="000B1757" w:rsidP="000B1757">
      <w:pPr>
        <w:spacing w:after="0"/>
        <w:rPr>
          <w:rStyle w:val="fontstyle01"/>
        </w:rPr>
      </w:pPr>
      <w:r>
        <w:rPr>
          <w:rStyle w:val="fontstyle01"/>
        </w:rPr>
        <w:t>4. Provide necessary discharge piping of sufficient size and length to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discharge the water pumps to the street drainage ditch.</w:t>
      </w:r>
    </w:p>
    <w:p w14:paraId="31016B62" w14:textId="290CD53A" w:rsidR="000B1757" w:rsidRDefault="000B1757" w:rsidP="000B1757">
      <w:pPr>
        <w:spacing w:after="0"/>
        <w:rPr>
          <w:rStyle w:val="fontstyle01"/>
        </w:rPr>
      </w:pPr>
      <w:r>
        <w:rPr>
          <w:rStyle w:val="fontstyle01"/>
        </w:rPr>
        <w:t>5. Location of water discharge during performance testing must not affect test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results or cause damage by flooding, erosion or aquatic life and vegetation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at the disposal site.</w:t>
      </w:r>
    </w:p>
    <w:p w14:paraId="646DCE8B" w14:textId="6C5CE0F8" w:rsidR="000B1757" w:rsidRDefault="000B1757" w:rsidP="000B1757">
      <w:pPr>
        <w:spacing w:after="0"/>
        <w:rPr>
          <w:rStyle w:val="fontstyle01"/>
        </w:rPr>
      </w:pPr>
      <w:r>
        <w:rPr>
          <w:rStyle w:val="fontstyle01"/>
        </w:rPr>
        <w:t>6. Furnish flow measuring equipment as required.</w:t>
      </w:r>
      <w:r>
        <w:br/>
      </w:r>
      <w:r>
        <w:rPr>
          <w:rStyle w:val="fontstyle01"/>
        </w:rPr>
        <w:t>7. Water level indicating gauges or measuring equipment capable of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determining water level within ±1" shall be furnished.</w:t>
      </w:r>
    </w:p>
    <w:p w14:paraId="202DDDAB" w14:textId="422F6E33" w:rsidR="000B1757" w:rsidRDefault="000B1757" w:rsidP="000B1757">
      <w:pPr>
        <w:spacing w:after="0"/>
        <w:rPr>
          <w:rStyle w:val="fontstyle01"/>
        </w:rPr>
      </w:pPr>
      <w:r>
        <w:rPr>
          <w:rStyle w:val="fontstyle01"/>
        </w:rPr>
        <w:t>8. Provide name of person conducting performance test.</w:t>
      </w:r>
    </w:p>
    <w:p w14:paraId="07D1218D" w14:textId="77777777" w:rsidR="000B1757" w:rsidRDefault="000B1757" w:rsidP="000B1757">
      <w:pPr>
        <w:spacing w:after="0"/>
        <w:rPr>
          <w:rStyle w:val="fontstyle01"/>
        </w:rPr>
      </w:pPr>
      <w:r>
        <w:rPr>
          <w:rFonts w:ascii="ArialMT" w:hAnsi="ArialMT"/>
          <w:color w:val="000000"/>
        </w:rPr>
        <w:br/>
      </w:r>
    </w:p>
    <w:p w14:paraId="300B3786" w14:textId="30A367C8" w:rsidR="000B1757" w:rsidRDefault="000B1757" w:rsidP="000B1757">
      <w:pPr>
        <w:spacing w:after="0"/>
        <w:rPr>
          <w:rStyle w:val="fontstyle01"/>
        </w:rPr>
      </w:pPr>
      <w:r>
        <w:rPr>
          <w:rStyle w:val="fontstyle01"/>
        </w:rPr>
        <w:t>B. Performance testing (yield and specified capacity):</w:t>
      </w:r>
    </w:p>
    <w:p w14:paraId="1B9471C3" w14:textId="77777777" w:rsidR="00405D6B" w:rsidRDefault="000B1757" w:rsidP="000B1757">
      <w:pPr>
        <w:spacing w:after="0"/>
        <w:rPr>
          <w:rStyle w:val="fontstyle01"/>
        </w:rPr>
      </w:pPr>
      <w:r>
        <w:rPr>
          <w:rFonts w:ascii="ArialMT" w:hAnsi="ArialMT"/>
          <w:color w:val="000000"/>
        </w:rPr>
        <w:br/>
      </w:r>
      <w:r>
        <w:rPr>
          <w:rStyle w:val="fontstyle01"/>
        </w:rPr>
        <w:t xml:space="preserve">1. Pumping for capacity test shall be for such </w:t>
      </w:r>
      <w:proofErr w:type="gramStart"/>
      <w:r>
        <w:rPr>
          <w:rStyle w:val="fontstyle01"/>
        </w:rPr>
        <w:t>period of time</w:t>
      </w:r>
      <w:proofErr w:type="gramEnd"/>
      <w:r>
        <w:rPr>
          <w:rStyle w:val="fontstyle01"/>
        </w:rPr>
        <w:t xml:space="preserve"> as it may take to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reach stabilization of the water level or 12 hours, whichever is the longer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period.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lastRenderedPageBreak/>
        <w:t>2. Whenever there is an interruption in pump operation for a period greater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than 1% of the elapsed pumping time, a suspension of the test shall be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made until the water level has recovered to the static level.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a. Restart pump test and run for the full test period.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8. Manual water level readings shall be taken according to the following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timetable.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a. Prior to startup of test (static water level)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b. After 30 seconds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c. One minute to 10 minutes: once every minute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d. Ten minutes to 120 minutes: once every 10 minutes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e. One hundred twenty minutes to 4 hours: once every 30 minutes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f. Four hours to 12 hours: once every hour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g. Twelve hours to shut down: once every 2 hours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h. Prior to shutdown of test.</w:t>
      </w:r>
      <w:r>
        <w:rPr>
          <w:rFonts w:ascii="ArialMT" w:hAnsi="ArialMT"/>
          <w:color w:val="000000"/>
        </w:rPr>
        <w:br/>
      </w:r>
      <w:proofErr w:type="spellStart"/>
      <w:r>
        <w:rPr>
          <w:rStyle w:val="fontstyle01"/>
        </w:rPr>
        <w:t>i</w:t>
      </w:r>
      <w:proofErr w:type="spellEnd"/>
      <w:r>
        <w:rPr>
          <w:rStyle w:val="fontstyle01"/>
        </w:rPr>
        <w:t>. At the beginning of each performance test and during each two (2)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hour reading, the Contractor shall measure and record the flow of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water in cubic meters per hour.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j. After the pump is shut off, the Contractor shall measure water-level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recovery at the same frequency as specified above for the pumping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phase.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k. For the start of any constant-rate test (first 120 minutes) and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shutdown (first 120 minutes), the Contractor shall provide two (2)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qualified individuals to measure and record the water level in the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pumping well and one other well selected by Engineer.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 xml:space="preserve">l. Contractor and </w:t>
      </w:r>
      <w:r w:rsidR="00405D6B">
        <w:rPr>
          <w:rStyle w:val="fontstyle01"/>
        </w:rPr>
        <w:t>City staff</w:t>
      </w:r>
      <w:r>
        <w:rPr>
          <w:rStyle w:val="fontstyle01"/>
        </w:rPr>
        <w:t xml:space="preserve"> shall consider transport of water-quality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samples and laboratory holding-times in scheduling the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commencement of any performance pumping test.</w:t>
      </w:r>
      <w:r>
        <w:rPr>
          <w:rFonts w:ascii="ArialMT" w:hAnsi="ArialMT"/>
          <w:color w:val="000000"/>
        </w:rPr>
        <w:br/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C. Chemical analysis: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1. Near the end of the pumping test, analyze for temperature, pH, conductivity,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sulfide, dissolved oxygen (DO) and oxidation reduction potential (ORP) of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the water shall be taken immediately upon collection of the samples and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recorded on the sample container and on the driller's log.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2. Two (2) one-gallon water samples shall be collected from the test pump.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2. Deliver samples promptly (in no event more than 30 hours) to a SCDHEC</w:t>
      </w:r>
      <w:r w:rsidR="00405D6B">
        <w:rPr>
          <w:rStyle w:val="fontstyle01"/>
        </w:rPr>
        <w:t xml:space="preserve"> </w:t>
      </w:r>
      <w:r>
        <w:rPr>
          <w:rStyle w:val="fontstyle01"/>
        </w:rPr>
        <w:t>approved laboratory for analysis.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3. From time of sampling to time of delivery, the samples shall be kept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refrigerated, but not frozen.</w:t>
      </w:r>
      <w:r>
        <w:br/>
      </w:r>
      <w:r>
        <w:rPr>
          <w:rStyle w:val="fontstyle01"/>
        </w:rPr>
        <w:t>4. Analyze one sample for:</w:t>
      </w:r>
      <w:r>
        <w:rPr>
          <w:rFonts w:ascii="ArialMT" w:hAnsi="ArialMT"/>
          <w:color w:val="000000"/>
        </w:rPr>
        <w:br/>
      </w:r>
      <w:r>
        <w:rPr>
          <w:rStyle w:val="fontstyle01"/>
          <w:sz w:val="20"/>
          <w:szCs w:val="20"/>
        </w:rPr>
        <w:t>( 1) Alkalinity</w:t>
      </w:r>
      <w:r>
        <w:rPr>
          <w:rStyle w:val="fontstyle01"/>
          <w:sz w:val="14"/>
          <w:szCs w:val="14"/>
        </w:rPr>
        <w:t>1,2</w:t>
      </w:r>
      <w:r>
        <w:rPr>
          <w:rFonts w:ascii="ArialMT" w:hAnsi="ArialMT"/>
          <w:color w:val="000000"/>
          <w:sz w:val="14"/>
          <w:szCs w:val="14"/>
        </w:rPr>
        <w:br/>
      </w:r>
      <w:r>
        <w:rPr>
          <w:rStyle w:val="fontstyle01"/>
          <w:sz w:val="20"/>
          <w:szCs w:val="20"/>
        </w:rPr>
        <w:lastRenderedPageBreak/>
        <w:t>( 2) Aluminum</w:t>
      </w:r>
      <w:r>
        <w:rPr>
          <w:rStyle w:val="fontstyle01"/>
          <w:sz w:val="14"/>
          <w:szCs w:val="14"/>
        </w:rPr>
        <w:t>1</w:t>
      </w:r>
      <w:r>
        <w:rPr>
          <w:rFonts w:ascii="ArialMT" w:hAnsi="ArialMT"/>
          <w:color w:val="000000"/>
          <w:sz w:val="14"/>
          <w:szCs w:val="14"/>
        </w:rPr>
        <w:br/>
      </w:r>
      <w:r>
        <w:rPr>
          <w:rStyle w:val="fontstyle01"/>
          <w:sz w:val="20"/>
          <w:szCs w:val="20"/>
        </w:rPr>
        <w:t>( 3) Antimony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( 4) Arsenic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( 5) Barium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( 6) Bicarbonate</w:t>
      </w:r>
      <w:r>
        <w:rPr>
          <w:rStyle w:val="fontstyle01"/>
          <w:sz w:val="14"/>
          <w:szCs w:val="14"/>
        </w:rPr>
        <w:t>1,2</w:t>
      </w:r>
      <w:r>
        <w:rPr>
          <w:rFonts w:ascii="ArialMT" w:hAnsi="ArialMT"/>
          <w:color w:val="000000"/>
          <w:sz w:val="14"/>
          <w:szCs w:val="14"/>
        </w:rPr>
        <w:br/>
      </w:r>
      <w:r>
        <w:rPr>
          <w:rStyle w:val="fontstyle01"/>
          <w:sz w:val="20"/>
          <w:szCs w:val="20"/>
        </w:rPr>
        <w:t>( 7) Cadmium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( 8) Calcium Hardness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( 9) Chloride </w:t>
      </w:r>
      <w:r>
        <w:rPr>
          <w:rStyle w:val="fontstyle01"/>
          <w:sz w:val="14"/>
          <w:szCs w:val="14"/>
        </w:rPr>
        <w:t>1</w:t>
      </w:r>
      <w:r>
        <w:rPr>
          <w:rFonts w:ascii="ArialMT" w:hAnsi="ArialMT"/>
          <w:color w:val="000000"/>
          <w:sz w:val="14"/>
          <w:szCs w:val="14"/>
        </w:rPr>
        <w:br/>
      </w:r>
      <w:r>
        <w:rPr>
          <w:rStyle w:val="fontstyle01"/>
          <w:sz w:val="20"/>
          <w:szCs w:val="20"/>
        </w:rPr>
        <w:t>(10) Chromium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(11) Coliform (Total)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(12) Color</w:t>
      </w:r>
      <w:r>
        <w:rPr>
          <w:rStyle w:val="fontstyle01"/>
          <w:sz w:val="14"/>
          <w:szCs w:val="14"/>
        </w:rPr>
        <w:t>1</w:t>
      </w:r>
      <w:r>
        <w:rPr>
          <w:rFonts w:ascii="ArialMT" w:hAnsi="ArialMT"/>
          <w:color w:val="000000"/>
          <w:sz w:val="14"/>
          <w:szCs w:val="14"/>
        </w:rPr>
        <w:br/>
      </w:r>
      <w:r>
        <w:rPr>
          <w:rStyle w:val="fontstyle01"/>
          <w:sz w:val="20"/>
          <w:szCs w:val="20"/>
        </w:rPr>
        <w:t>(13) Conductivity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(14) Copper</w:t>
      </w:r>
      <w:r>
        <w:rPr>
          <w:rStyle w:val="fontstyle01"/>
          <w:sz w:val="14"/>
          <w:szCs w:val="14"/>
        </w:rPr>
        <w:t>3</w:t>
      </w:r>
      <w:r>
        <w:rPr>
          <w:rFonts w:ascii="ArialMT" w:hAnsi="ArialMT"/>
          <w:color w:val="000000"/>
          <w:sz w:val="14"/>
          <w:szCs w:val="14"/>
        </w:rPr>
        <w:br/>
      </w:r>
      <w:r>
        <w:rPr>
          <w:rStyle w:val="fontstyle01"/>
          <w:sz w:val="20"/>
          <w:szCs w:val="20"/>
        </w:rPr>
        <w:t>(15) Corrosivity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(16) Cyanide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(17) Fluoride</w:t>
      </w:r>
      <w:r>
        <w:rPr>
          <w:rStyle w:val="fontstyle01"/>
          <w:sz w:val="14"/>
          <w:szCs w:val="14"/>
        </w:rPr>
        <w:t>1</w:t>
      </w:r>
      <w:r>
        <w:rPr>
          <w:rFonts w:ascii="ArialMT" w:hAnsi="ArialMT"/>
          <w:color w:val="000000"/>
          <w:sz w:val="14"/>
          <w:szCs w:val="14"/>
        </w:rPr>
        <w:br/>
      </w:r>
      <w:r>
        <w:rPr>
          <w:rStyle w:val="fontstyle01"/>
          <w:sz w:val="20"/>
          <w:szCs w:val="20"/>
        </w:rPr>
        <w:t>(18) Iron</w:t>
      </w:r>
      <w:r>
        <w:rPr>
          <w:rStyle w:val="fontstyle01"/>
          <w:sz w:val="14"/>
          <w:szCs w:val="14"/>
        </w:rPr>
        <w:t>1</w:t>
      </w:r>
      <w:r>
        <w:rPr>
          <w:rFonts w:ascii="ArialMT" w:hAnsi="ArialMT"/>
          <w:color w:val="000000"/>
          <w:sz w:val="14"/>
          <w:szCs w:val="14"/>
        </w:rPr>
        <w:br/>
      </w:r>
      <w:r>
        <w:rPr>
          <w:rStyle w:val="fontstyle01"/>
          <w:sz w:val="20"/>
          <w:szCs w:val="20"/>
        </w:rPr>
        <w:t>(19) Lead</w:t>
      </w:r>
      <w:r>
        <w:rPr>
          <w:rStyle w:val="fontstyle01"/>
          <w:sz w:val="14"/>
          <w:szCs w:val="14"/>
        </w:rPr>
        <w:t>3</w:t>
      </w:r>
      <w:r>
        <w:rPr>
          <w:rFonts w:ascii="ArialMT" w:hAnsi="ArialMT"/>
          <w:color w:val="000000"/>
          <w:sz w:val="14"/>
          <w:szCs w:val="14"/>
        </w:rPr>
        <w:br/>
      </w:r>
      <w:r>
        <w:rPr>
          <w:rStyle w:val="fontstyle01"/>
          <w:sz w:val="20"/>
          <w:szCs w:val="20"/>
        </w:rPr>
        <w:t>(20) Magnesium</w:t>
      </w:r>
      <w:r>
        <w:rPr>
          <w:rStyle w:val="fontstyle01"/>
          <w:sz w:val="14"/>
          <w:szCs w:val="14"/>
        </w:rPr>
        <w:t>1,2</w:t>
      </w:r>
      <w:r>
        <w:rPr>
          <w:rFonts w:ascii="ArialMT" w:hAnsi="ArialMT"/>
          <w:color w:val="000000"/>
          <w:sz w:val="14"/>
          <w:szCs w:val="14"/>
        </w:rPr>
        <w:br/>
      </w:r>
      <w:r>
        <w:rPr>
          <w:rStyle w:val="fontstyle01"/>
          <w:sz w:val="20"/>
          <w:szCs w:val="20"/>
        </w:rPr>
        <w:t>(21) Manganese</w:t>
      </w:r>
      <w:r>
        <w:rPr>
          <w:rStyle w:val="fontstyle01"/>
          <w:sz w:val="14"/>
          <w:szCs w:val="14"/>
        </w:rPr>
        <w:t>1</w:t>
      </w:r>
      <w:r>
        <w:rPr>
          <w:rFonts w:ascii="ArialMT" w:hAnsi="ArialMT"/>
          <w:color w:val="000000"/>
          <w:sz w:val="14"/>
          <w:szCs w:val="14"/>
        </w:rPr>
        <w:br/>
      </w:r>
      <w:r>
        <w:rPr>
          <w:rStyle w:val="fontstyle01"/>
          <w:sz w:val="20"/>
          <w:szCs w:val="20"/>
        </w:rPr>
        <w:t>(22) Mercury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(23) Nickel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(24) Nitrate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(25) Nitrite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(26) Odor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(27) pH</w:t>
      </w:r>
      <w:r>
        <w:rPr>
          <w:rStyle w:val="fontstyle01"/>
          <w:sz w:val="14"/>
          <w:szCs w:val="14"/>
        </w:rPr>
        <w:t>1</w:t>
      </w:r>
      <w:r>
        <w:rPr>
          <w:rFonts w:ascii="ArialMT" w:hAnsi="ArialMT"/>
          <w:color w:val="000000"/>
          <w:sz w:val="14"/>
          <w:szCs w:val="14"/>
        </w:rPr>
        <w:br/>
      </w:r>
      <w:r>
        <w:rPr>
          <w:rStyle w:val="fontstyle01"/>
          <w:sz w:val="20"/>
          <w:szCs w:val="20"/>
        </w:rPr>
        <w:t>(28) Potassium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(29) Selenium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(30) Silver</w:t>
      </w:r>
      <w:r>
        <w:rPr>
          <w:rStyle w:val="fontstyle01"/>
          <w:sz w:val="14"/>
          <w:szCs w:val="14"/>
        </w:rPr>
        <w:t>1</w:t>
      </w:r>
      <w:r>
        <w:rPr>
          <w:rFonts w:ascii="ArialMT" w:hAnsi="ArialMT"/>
          <w:color w:val="000000"/>
          <w:sz w:val="14"/>
          <w:szCs w:val="14"/>
        </w:rPr>
        <w:br/>
      </w:r>
      <w:r>
        <w:rPr>
          <w:rStyle w:val="fontstyle01"/>
          <w:sz w:val="20"/>
          <w:szCs w:val="20"/>
        </w:rPr>
        <w:t>(31) Sodium</w:t>
      </w:r>
      <w:r>
        <w:rPr>
          <w:rStyle w:val="fontstyle01"/>
          <w:sz w:val="14"/>
          <w:szCs w:val="14"/>
        </w:rPr>
        <w:t>4</w:t>
      </w:r>
      <w:r>
        <w:rPr>
          <w:rFonts w:ascii="ArialMT" w:hAnsi="ArialMT"/>
          <w:color w:val="000000"/>
          <w:sz w:val="14"/>
          <w:szCs w:val="14"/>
        </w:rPr>
        <w:br/>
      </w:r>
      <w:r>
        <w:rPr>
          <w:rStyle w:val="fontstyle01"/>
          <w:sz w:val="20"/>
          <w:szCs w:val="20"/>
        </w:rPr>
        <w:t>(32) Sulfate</w:t>
      </w:r>
      <w:r>
        <w:rPr>
          <w:rStyle w:val="fontstyle01"/>
          <w:sz w:val="14"/>
          <w:szCs w:val="14"/>
        </w:rPr>
        <w:t>1</w:t>
      </w:r>
      <w:r>
        <w:rPr>
          <w:rFonts w:ascii="ArialMT" w:hAnsi="ArialMT"/>
          <w:color w:val="000000"/>
          <w:sz w:val="14"/>
          <w:szCs w:val="14"/>
        </w:rPr>
        <w:br/>
      </w:r>
      <w:r>
        <w:rPr>
          <w:rStyle w:val="fontstyle01"/>
          <w:sz w:val="20"/>
          <w:szCs w:val="20"/>
        </w:rPr>
        <w:t>(33) Temperature</w:t>
      </w:r>
      <w:r>
        <w:rPr>
          <w:rStyle w:val="fontstyle01"/>
          <w:sz w:val="14"/>
          <w:szCs w:val="14"/>
        </w:rPr>
        <w:t>1,2</w:t>
      </w:r>
      <w:r>
        <w:rPr>
          <w:rFonts w:ascii="ArialMT" w:hAnsi="ArialMT"/>
          <w:color w:val="000000"/>
          <w:sz w:val="14"/>
          <w:szCs w:val="14"/>
        </w:rPr>
        <w:br/>
      </w:r>
      <w:r>
        <w:rPr>
          <w:rStyle w:val="fontstyle01"/>
          <w:sz w:val="20"/>
          <w:szCs w:val="20"/>
        </w:rPr>
        <w:t>(34) TOC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(35) TDS</w:t>
      </w:r>
      <w:r>
        <w:rPr>
          <w:rStyle w:val="fontstyle01"/>
          <w:sz w:val="14"/>
          <w:szCs w:val="14"/>
        </w:rPr>
        <w:t>1</w:t>
      </w:r>
      <w:r>
        <w:rPr>
          <w:rFonts w:ascii="ArialMT" w:hAnsi="ArialMT"/>
          <w:color w:val="000000"/>
          <w:sz w:val="14"/>
          <w:szCs w:val="14"/>
        </w:rPr>
        <w:br/>
      </w:r>
      <w:r>
        <w:rPr>
          <w:rStyle w:val="fontstyle01"/>
          <w:sz w:val="20"/>
          <w:szCs w:val="20"/>
        </w:rPr>
        <w:t>(35) Thallium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(36) Turbidity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(37) Zinc</w:t>
      </w:r>
      <w:r>
        <w:rPr>
          <w:rStyle w:val="fontstyle01"/>
          <w:sz w:val="14"/>
          <w:szCs w:val="14"/>
        </w:rPr>
        <w:t>1</w:t>
      </w:r>
      <w:r>
        <w:rPr>
          <w:rFonts w:ascii="ArialMT" w:hAnsi="ArialMT"/>
          <w:color w:val="000000"/>
          <w:sz w:val="14"/>
          <w:szCs w:val="14"/>
        </w:rPr>
        <w:br/>
      </w:r>
      <w:r>
        <w:rPr>
          <w:rStyle w:val="fontstyle01"/>
          <w:sz w:val="20"/>
          <w:szCs w:val="20"/>
        </w:rPr>
        <w:t>All parameters measured in mg/l except pH, Color, and Turbidity.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14"/>
          <w:szCs w:val="14"/>
        </w:rPr>
        <w:t xml:space="preserve">1 </w:t>
      </w:r>
      <w:r>
        <w:rPr>
          <w:rStyle w:val="fontstyle01"/>
          <w:sz w:val="20"/>
          <w:szCs w:val="20"/>
        </w:rPr>
        <w:t>Secondary Limits.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14"/>
          <w:szCs w:val="14"/>
        </w:rPr>
        <w:t xml:space="preserve">2 </w:t>
      </w:r>
      <w:r>
        <w:rPr>
          <w:rStyle w:val="fontstyle01"/>
          <w:sz w:val="20"/>
          <w:szCs w:val="20"/>
        </w:rPr>
        <w:t>Corrosivity characteristics. Water must be non-corrosive. Corrosivity determined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by LSI and AI.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14"/>
          <w:szCs w:val="14"/>
        </w:rPr>
        <w:t xml:space="preserve">3 </w:t>
      </w:r>
      <w:r>
        <w:rPr>
          <w:rStyle w:val="fontstyle01"/>
          <w:sz w:val="20"/>
          <w:szCs w:val="20"/>
        </w:rPr>
        <w:t>Action Levels.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14"/>
          <w:szCs w:val="14"/>
        </w:rPr>
        <w:t xml:space="preserve">4 </w:t>
      </w:r>
      <w:r>
        <w:rPr>
          <w:rStyle w:val="fontstyle01"/>
          <w:sz w:val="20"/>
          <w:szCs w:val="20"/>
        </w:rPr>
        <w:t>A concentration of sodium in drinking water up to 20 mg/l is compatible with a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sodium restricted diet of 500 mg per day sodium.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sz w:val="14"/>
          <w:szCs w:val="14"/>
        </w:rPr>
        <w:t xml:space="preserve">5 </w:t>
      </w:r>
      <w:r>
        <w:rPr>
          <w:rStyle w:val="fontstyle01"/>
          <w:sz w:val="20"/>
          <w:szCs w:val="20"/>
        </w:rPr>
        <w:t>Unit of measure is million fibers / liter (longer than 10</w:t>
      </w:r>
      <w:r>
        <w:rPr>
          <w:rStyle w:val="fontstyle21"/>
        </w:rPr>
        <w:sym w:font="Symbol" w:char="F06D"/>
      </w:r>
      <w:r>
        <w:rPr>
          <w:rStyle w:val="fontstyle01"/>
          <w:sz w:val="20"/>
          <w:szCs w:val="20"/>
        </w:rPr>
        <w:t>m).</w:t>
      </w:r>
      <w:r>
        <w:rPr>
          <w:rFonts w:ascii="ArialMT" w:hAnsi="ArialMT"/>
          <w:color w:val="000000"/>
          <w:sz w:val="20"/>
          <w:szCs w:val="20"/>
        </w:rPr>
        <w:br/>
      </w:r>
    </w:p>
    <w:p w14:paraId="5DAE326C" w14:textId="77777777" w:rsidR="00405D6B" w:rsidRDefault="00405D6B" w:rsidP="000B1757">
      <w:pPr>
        <w:spacing w:after="0"/>
        <w:rPr>
          <w:rStyle w:val="fontstyle01"/>
        </w:rPr>
      </w:pPr>
    </w:p>
    <w:p w14:paraId="3CFFB649" w14:textId="77777777" w:rsidR="00405D6B" w:rsidRDefault="00405D6B" w:rsidP="000B1757">
      <w:pPr>
        <w:spacing w:after="0"/>
        <w:rPr>
          <w:rStyle w:val="fontstyle01"/>
        </w:rPr>
      </w:pPr>
    </w:p>
    <w:p w14:paraId="4409FF6C" w14:textId="7ED142E1" w:rsidR="00405D6B" w:rsidRDefault="000B1757" w:rsidP="000B1757">
      <w:pPr>
        <w:spacing w:after="0"/>
        <w:rPr>
          <w:rStyle w:val="fontstyle01"/>
        </w:rPr>
      </w:pPr>
      <w:r>
        <w:rPr>
          <w:rStyle w:val="fontstyle01"/>
        </w:rPr>
        <w:lastRenderedPageBreak/>
        <w:t>D. Sand content testing:</w:t>
      </w:r>
    </w:p>
    <w:p w14:paraId="40DFB035" w14:textId="63615FCF" w:rsidR="002D0889" w:rsidRPr="000B1757" w:rsidRDefault="000B1757" w:rsidP="000B1757">
      <w:pPr>
        <w:spacing w:after="0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br/>
      </w:r>
      <w:r>
        <w:rPr>
          <w:rStyle w:val="fontstyle01"/>
        </w:rPr>
        <w:t>1. Maximum acceptable sand content is 5 milligrams per liter (ppm).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2. Sand content shall be determined by averaging the results of 5 samples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collected at the following times during the final pumping test: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a. 15 minutes after start of the performance test;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b. After 1/4 of pumping period has elapsed;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c. After 1/2 of pumping period has elapsed;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d. After 3/4 of pumping period has elapsed; and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e. Near the end of the pumping test.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3. For each test, sand content and turbidity shall be measured. Each well shall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be pumped at the design rate of the well</w:t>
      </w:r>
      <w:r w:rsidR="00405D6B">
        <w:rPr>
          <w:rStyle w:val="fontstyle01"/>
        </w:rPr>
        <w:t>.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Well water shall be clear to the unaided eye and turbidity levels shall be less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than or equal to 1 NTU. Sand content shall not exceed 2 ppm at the design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pumping rate as measured with a Rossum Sand Tester</w:t>
      </w:r>
    </w:p>
    <w:sectPr w:rsidR="002D0889" w:rsidRPr="000B1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UniversalMath1BT-Regular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57"/>
    <w:rsid w:val="000B1757"/>
    <w:rsid w:val="001A54D0"/>
    <w:rsid w:val="00297673"/>
    <w:rsid w:val="002D0889"/>
    <w:rsid w:val="00405D6B"/>
    <w:rsid w:val="004A5ADD"/>
    <w:rsid w:val="005F5554"/>
    <w:rsid w:val="007120CB"/>
    <w:rsid w:val="00903DEB"/>
    <w:rsid w:val="00B93658"/>
    <w:rsid w:val="00B95C67"/>
    <w:rsid w:val="00C02E48"/>
    <w:rsid w:val="00C70560"/>
    <w:rsid w:val="00CD374A"/>
    <w:rsid w:val="00D27ADD"/>
    <w:rsid w:val="00D75810"/>
    <w:rsid w:val="00E309F0"/>
    <w:rsid w:val="00F6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21A7E"/>
  <w15:chartTrackingRefBased/>
  <w15:docId w15:val="{E0EEB7EB-EDA0-43E5-8F3E-A4D338DF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7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7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7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7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757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0B175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B1757"/>
    <w:rPr>
      <w:rFonts w:ascii="UniversalMath1BT-Regular" w:hAnsi="UniversalMath1BT-Regular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01a750-ba19-4a09-9fe6-681d361714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48C9C43B77C4EA8DC8333B5C70279" ma:contentTypeVersion="13" ma:contentTypeDescription="Create a new document." ma:contentTypeScope="" ma:versionID="bd574c75fa40c27de35b1353b89cfe36">
  <xsd:schema xmlns:xsd="http://www.w3.org/2001/XMLSchema" xmlns:xs="http://www.w3.org/2001/XMLSchema" xmlns:p="http://schemas.microsoft.com/office/2006/metadata/properties" xmlns:ns3="3001a750-ba19-4a09-9fe6-681d361714c0" targetNamespace="http://schemas.microsoft.com/office/2006/metadata/properties" ma:root="true" ma:fieldsID="3405d6711592c6950723d2380ec91ec3" ns3:_="">
    <xsd:import namespace="3001a750-ba19-4a09-9fe6-681d361714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1a750-ba19-4a09-9fe6-681d36171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A92571-B0FE-4967-9752-CF60D18CD892}">
  <ds:schemaRefs>
    <ds:schemaRef ds:uri="http://schemas.microsoft.com/office/2006/metadata/properties"/>
    <ds:schemaRef ds:uri="http://schemas.microsoft.com/office/infopath/2007/PartnerControls"/>
    <ds:schemaRef ds:uri="3001a750-ba19-4a09-9fe6-681d361714c0"/>
  </ds:schemaRefs>
</ds:datastoreItem>
</file>

<file path=customXml/itemProps2.xml><?xml version="1.0" encoding="utf-8"?>
<ds:datastoreItem xmlns:ds="http://schemas.openxmlformats.org/officeDocument/2006/customXml" ds:itemID="{A463A583-F232-4CD8-BA1C-31E5F4257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930D4-05C5-483C-9953-6F285C192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1a750-ba19-4a09-9fe6-681d36171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Mott</dc:creator>
  <cp:keywords/>
  <dc:description/>
  <cp:lastModifiedBy>Lynwood Givens</cp:lastModifiedBy>
  <cp:revision>3</cp:revision>
  <dcterms:created xsi:type="dcterms:W3CDTF">2026-03-27T19:54:00Z</dcterms:created>
  <dcterms:modified xsi:type="dcterms:W3CDTF">2026-03-27T19:55:00Z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0x01010073648C9C43B77C4EA8DC8333B5C70279</vt:lpwstr>
  </property>
</Properties>
</file>